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B90" w:rsidRPr="00EE1245" w:rsidRDefault="00846B90" w:rsidP="00846B90">
      <w:pPr>
        <w:pStyle w:val="a3"/>
        <w:tabs>
          <w:tab w:val="right" w:pos="9639"/>
        </w:tabs>
        <w:rPr>
          <w:rFonts w:cs="Arial"/>
          <w:sz w:val="24"/>
          <w:lang w:eastAsia="zh-CN"/>
        </w:rPr>
      </w:pPr>
      <w:r w:rsidRPr="00EE1245">
        <w:rPr>
          <w:rFonts w:cs="Arial"/>
          <w:sz w:val="24"/>
          <w:lang w:eastAsia="zh-CN"/>
        </w:rPr>
        <w:t>3GPP TSG-RAN WG2 Meeting #113 electronic</w:t>
      </w:r>
      <w:r w:rsidRPr="00EE1245">
        <w:rPr>
          <w:rFonts w:cs="Arial"/>
          <w:sz w:val="24"/>
          <w:lang w:eastAsia="zh-CN"/>
        </w:rPr>
        <w:tab/>
      </w:r>
      <w:r w:rsidR="00925611" w:rsidRPr="00925611">
        <w:rPr>
          <w:rFonts w:cs="Arial"/>
          <w:sz w:val="24"/>
          <w:lang w:eastAsia="zh-CN"/>
        </w:rPr>
        <w:t>R2-210113</w:t>
      </w:r>
      <w:r w:rsidR="00925611">
        <w:rPr>
          <w:rFonts w:cs="Arial"/>
          <w:sz w:val="24"/>
          <w:lang w:eastAsia="zh-CN"/>
        </w:rPr>
        <w:t>1</w:t>
      </w:r>
      <w:bookmarkStart w:id="0" w:name="_GoBack"/>
      <w:bookmarkEnd w:id="0"/>
    </w:p>
    <w:p w:rsidR="00846B90" w:rsidRDefault="00846B90" w:rsidP="00846B90">
      <w:pPr>
        <w:pStyle w:val="a3"/>
        <w:tabs>
          <w:tab w:val="right" w:pos="9639"/>
        </w:tabs>
        <w:jc w:val="both"/>
        <w:rPr>
          <w:rFonts w:cs="Arial"/>
          <w:sz w:val="24"/>
          <w:lang w:eastAsia="zh-CN"/>
        </w:rPr>
      </w:pPr>
      <w:r w:rsidRPr="00EE1245">
        <w:rPr>
          <w:rFonts w:cs="Arial"/>
          <w:sz w:val="24"/>
          <w:lang w:eastAsia="zh-CN"/>
        </w:rPr>
        <w:t>Online, Jan 25 – Feb 5, 2021</w:t>
      </w:r>
    </w:p>
    <w:p w:rsidR="00186BCD" w:rsidRPr="00846B90" w:rsidRDefault="00186BCD" w:rsidP="00F91071">
      <w:pPr>
        <w:overflowPunct w:val="0"/>
        <w:autoSpaceDE w:val="0"/>
        <w:autoSpaceDN w:val="0"/>
        <w:adjustRightInd w:val="0"/>
        <w:textAlignment w:val="baseline"/>
        <w:rPr>
          <w:rFonts w:ascii="Arial" w:hAnsi="Arial" w:cs="Arial"/>
          <w:b/>
          <w:color w:val="000000"/>
          <w:sz w:val="24"/>
          <w:szCs w:val="24"/>
        </w:rPr>
      </w:pPr>
    </w:p>
    <w:p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420773">
        <w:rPr>
          <w:rFonts w:eastAsia="宋体" w:cs="Arial"/>
          <w:b/>
          <w:bCs/>
          <w:kern w:val="2"/>
          <w:sz w:val="24"/>
          <w:szCs w:val="22"/>
          <w:lang w:val="en-US" w:eastAsia="zh-CN"/>
        </w:rPr>
        <w:t>3</w:t>
      </w:r>
    </w:p>
    <w:p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35483">
        <w:rPr>
          <w:rFonts w:ascii="Arial" w:hAnsi="Arial" w:cs="Arial" w:hint="eastAsia"/>
          <w:b/>
          <w:bCs/>
          <w:sz w:val="24"/>
        </w:rPr>
        <w:t>Discontinuous</w:t>
      </w:r>
      <w:r w:rsidR="00035483">
        <w:rPr>
          <w:rFonts w:ascii="Arial" w:hAnsi="Arial" w:cs="Arial"/>
          <w:b/>
          <w:bCs/>
          <w:sz w:val="24"/>
        </w:rPr>
        <w:t xml:space="preserve"> </w:t>
      </w:r>
      <w:r w:rsidR="00035483">
        <w:rPr>
          <w:rFonts w:ascii="Arial" w:hAnsi="Arial" w:cs="Arial" w:hint="eastAsia"/>
          <w:b/>
          <w:bCs/>
          <w:sz w:val="24"/>
        </w:rPr>
        <w:t>coverage</w:t>
      </w:r>
      <w:r w:rsidR="00035483">
        <w:rPr>
          <w:rFonts w:ascii="Arial" w:hAnsi="Arial" w:cs="Arial"/>
          <w:b/>
          <w:bCs/>
          <w:sz w:val="24"/>
        </w:rPr>
        <w:t xml:space="preserve"> </w:t>
      </w:r>
      <w:r w:rsidR="00035483">
        <w:rPr>
          <w:rFonts w:ascii="Arial" w:hAnsi="Arial" w:cs="Arial" w:hint="eastAsia"/>
          <w:b/>
          <w:bCs/>
          <w:sz w:val="24"/>
        </w:rPr>
        <w:t>for</w:t>
      </w:r>
      <w:r w:rsidR="00035483">
        <w:rPr>
          <w:rFonts w:ascii="Arial" w:hAnsi="Arial" w:cs="Arial"/>
          <w:b/>
          <w:bCs/>
          <w:sz w:val="24"/>
        </w:rPr>
        <w:t xml:space="preserve"> </w:t>
      </w:r>
      <w:r w:rsidR="00035483">
        <w:rPr>
          <w:rFonts w:ascii="Arial" w:hAnsi="Arial" w:cs="Arial" w:hint="eastAsia"/>
          <w:b/>
          <w:bCs/>
          <w:sz w:val="24"/>
        </w:rPr>
        <w:t>IoT</w:t>
      </w:r>
      <w:r w:rsidR="00035483">
        <w:rPr>
          <w:rFonts w:ascii="Arial" w:hAnsi="Arial" w:cs="Arial"/>
          <w:b/>
          <w:bCs/>
          <w:sz w:val="24"/>
        </w:rPr>
        <w:t xml:space="preserve"> </w:t>
      </w:r>
      <w:r w:rsidR="00420773" w:rsidRPr="00420773">
        <w:rPr>
          <w:rFonts w:ascii="Arial" w:hAnsi="Arial" w:cs="Arial"/>
          <w:b/>
          <w:bCs/>
          <w:sz w:val="24"/>
        </w:rPr>
        <w:t>NTN</w:t>
      </w:r>
    </w:p>
    <w:p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rsidR="00FD701D" w:rsidRDefault="00FD701D" w:rsidP="007B7DA9">
      <w:pPr>
        <w:rPr>
          <w:rFonts w:ascii="Times New Roman" w:hAnsi="Times New Roman"/>
          <w:sz w:val="20"/>
          <w:szCs w:val="20"/>
          <w:lang w:val="en-GB"/>
        </w:rPr>
      </w:pPr>
      <w:r>
        <w:rPr>
          <w:rFonts w:ascii="Times New Roman" w:hAnsi="Times New Roman"/>
          <w:sz w:val="20"/>
          <w:szCs w:val="20"/>
          <w:lang w:val="en-GB"/>
        </w:rPr>
        <w:t>D</w:t>
      </w:r>
      <w:r>
        <w:rPr>
          <w:rFonts w:ascii="Times New Roman" w:hAnsi="Times New Roman" w:hint="eastAsia"/>
          <w:sz w:val="20"/>
          <w:szCs w:val="20"/>
          <w:lang w:val="en-GB"/>
        </w:rPr>
        <w:t>uring</w:t>
      </w:r>
      <w:r>
        <w:rPr>
          <w:rFonts w:ascii="Times New Roman" w:hAnsi="Times New Roman"/>
          <w:sz w:val="20"/>
          <w:szCs w:val="20"/>
          <w:lang w:val="en-GB"/>
        </w:rPr>
        <w:t xml:space="preserve"> </w:t>
      </w:r>
      <w:r>
        <w:rPr>
          <w:rFonts w:ascii="Times New Roman" w:hAnsi="Times New Roman" w:hint="eastAsia"/>
          <w:sz w:val="20"/>
          <w:szCs w:val="20"/>
          <w:lang w:val="en-GB"/>
        </w:rPr>
        <w:t>the</w:t>
      </w:r>
      <w:r>
        <w:rPr>
          <w:rFonts w:ascii="Times New Roman" w:hAnsi="Times New Roman"/>
          <w:sz w:val="20"/>
          <w:szCs w:val="20"/>
          <w:lang w:val="en-GB"/>
        </w:rPr>
        <w:t xml:space="preserve"> </w:t>
      </w:r>
      <w:r>
        <w:rPr>
          <w:rFonts w:ascii="Times New Roman" w:hAnsi="Times New Roman" w:hint="eastAsia"/>
          <w:sz w:val="20"/>
          <w:szCs w:val="20"/>
          <w:lang w:val="en-GB"/>
        </w:rPr>
        <w:t>discussi</w:t>
      </w:r>
      <w:r>
        <w:rPr>
          <w:rFonts w:ascii="Times New Roman" w:hAnsi="Times New Roman"/>
          <w:sz w:val="20"/>
          <w:szCs w:val="20"/>
          <w:lang w:val="en-GB"/>
        </w:rPr>
        <w:t>on for IoT NTN scenarios in RAN1#103e and RAN2#112e, a discontinuous coverage scenario served by Cube satellites (</w:t>
      </w:r>
      <w:r w:rsidRPr="007B7DA9">
        <w:rPr>
          <w:rFonts w:ascii="Times New Roman" w:hAnsi="Times New Roman"/>
          <w:sz w:val="20"/>
          <w:szCs w:val="20"/>
          <w:lang w:val="en-GB"/>
        </w:rPr>
        <w:t>microsatellite platforms</w:t>
      </w:r>
      <w:r>
        <w:rPr>
          <w:rFonts w:ascii="Times New Roman" w:hAnsi="Times New Roman"/>
          <w:sz w:val="20"/>
          <w:szCs w:val="20"/>
          <w:lang w:val="en-GB"/>
        </w:rPr>
        <w:t xml:space="preserve"> with limited capability) was proposed and discussed. In this contribution we provide further discussion on discontinuous coverage in IoT NTN from RAN2 perspective.</w:t>
      </w:r>
    </w:p>
    <w:p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rsidR="001611A3" w:rsidRPr="001611A3" w:rsidRDefault="001611A3" w:rsidP="001611A3">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n the RAN1 summary for IoT NTN scenarios</w:t>
      </w:r>
      <w:r w:rsidR="00E75295">
        <w:rPr>
          <w:rFonts w:ascii="Times New Roman" w:hAnsi="Times New Roman"/>
          <w:sz w:val="20"/>
          <w:szCs w:val="20"/>
          <w:lang w:val="en-GB"/>
        </w:rPr>
        <w:t xml:space="preserve"> [1]</w:t>
      </w:r>
      <w:r>
        <w:rPr>
          <w:rFonts w:ascii="Times New Roman" w:hAnsi="Times New Roman"/>
          <w:sz w:val="20"/>
          <w:szCs w:val="20"/>
          <w:lang w:val="en-GB"/>
        </w:rPr>
        <w:t xml:space="preserve">, </w:t>
      </w:r>
      <w:r w:rsidRPr="001611A3">
        <w:rPr>
          <w:rFonts w:ascii="Times New Roman" w:hAnsi="Times New Roman"/>
          <w:sz w:val="20"/>
          <w:szCs w:val="20"/>
          <w:lang w:val="en-GB"/>
        </w:rPr>
        <w:t>Cube satellite has the size and power limitations typically associated with microsatellites and low-density constellations:</w:t>
      </w:r>
    </w:p>
    <w:p w:rsidR="001611A3" w:rsidRPr="001611A3" w:rsidRDefault="001611A3" w:rsidP="001611A3">
      <w:pPr>
        <w:pStyle w:val="a6"/>
        <w:numPr>
          <w:ilvl w:val="0"/>
          <w:numId w:val="37"/>
        </w:numPr>
        <w:spacing w:after="0"/>
        <w:ind w:firstLineChars="0"/>
      </w:pPr>
      <w:r w:rsidRPr="001611A3">
        <w:t>Restricted link budget consistent with extreme coverage assumption, due to relatively much smaller maximum transmission power, smaller antenna gains and number of beams.</w:t>
      </w:r>
    </w:p>
    <w:p w:rsidR="00FD701D" w:rsidRPr="001611A3" w:rsidRDefault="001611A3" w:rsidP="001611A3">
      <w:pPr>
        <w:pStyle w:val="a6"/>
        <w:numPr>
          <w:ilvl w:val="0"/>
          <w:numId w:val="37"/>
        </w:numPr>
        <w:spacing w:after="0"/>
        <w:ind w:firstLineChars="0"/>
        <w:rPr>
          <w:b/>
          <w:bCs/>
        </w:rPr>
      </w:pPr>
      <w:r w:rsidRPr="001611A3">
        <w:rPr>
          <w:b/>
          <w:bCs/>
        </w:rPr>
        <w:t>Discontinuous service link coverage due to very sparse satellite constellation where UE devices can remain long periods of time without being able to detect a satellite cell.</w:t>
      </w:r>
    </w:p>
    <w:p w:rsidR="001611A3" w:rsidRDefault="001611A3" w:rsidP="00FD701D">
      <w:pPr>
        <w:rPr>
          <w:rFonts w:ascii="Times New Roman" w:hAnsi="Times New Roman"/>
          <w:sz w:val="20"/>
          <w:szCs w:val="20"/>
          <w:lang w:val="en-GB"/>
        </w:rPr>
      </w:pPr>
      <w:r w:rsidRPr="007B7DA9">
        <w:rPr>
          <w:rFonts w:ascii="Times New Roman" w:hAnsi="Times New Roman"/>
          <w:sz w:val="20"/>
          <w:szCs w:val="20"/>
          <w:lang w:val="en-GB"/>
        </w:rPr>
        <w:t>The need and parameters for Cube satellites are for further discussions in RAN1#104e.</w:t>
      </w:r>
      <w:r>
        <w:rPr>
          <w:rFonts w:ascii="Times New Roman" w:hAnsi="Times New Roman"/>
          <w:sz w:val="20"/>
          <w:szCs w:val="20"/>
          <w:lang w:val="en-GB"/>
        </w:rPr>
        <w:t xml:space="preserve"> </w:t>
      </w:r>
      <w:r>
        <w:rPr>
          <w:rFonts w:ascii="Times New Roman" w:hAnsi="Times New Roman" w:hint="eastAsia"/>
          <w:sz w:val="20"/>
          <w:szCs w:val="20"/>
          <w:lang w:val="en-GB"/>
        </w:rPr>
        <w:t>A</w:t>
      </w:r>
      <w:r>
        <w:rPr>
          <w:rFonts w:ascii="Times New Roman" w:hAnsi="Times New Roman"/>
          <w:sz w:val="20"/>
          <w:szCs w:val="20"/>
          <w:lang w:val="en-GB"/>
        </w:rPr>
        <w:t>s the link budget is mainly in RAN1 scope, we focus on the second bullet i.e. d</w:t>
      </w:r>
      <w:r w:rsidRPr="001611A3">
        <w:rPr>
          <w:rFonts w:ascii="Times New Roman" w:hAnsi="Times New Roman"/>
          <w:sz w:val="20"/>
          <w:szCs w:val="20"/>
          <w:lang w:val="en-GB"/>
        </w:rPr>
        <w:t>iscontinuous service link coverage</w:t>
      </w:r>
      <w:r>
        <w:rPr>
          <w:rFonts w:ascii="Times New Roman" w:hAnsi="Times New Roman"/>
          <w:sz w:val="20"/>
          <w:szCs w:val="20"/>
          <w:lang w:val="en-GB"/>
        </w:rPr>
        <w:t xml:space="preserve"> and give further analysis from RAN2 perspective.</w:t>
      </w:r>
    </w:p>
    <w:p w:rsidR="007E16A2" w:rsidRDefault="00732026" w:rsidP="00FD701D">
      <w:pPr>
        <w:rPr>
          <w:rFonts w:ascii="Times New Roman" w:hAnsi="Times New Roman"/>
          <w:sz w:val="20"/>
          <w:szCs w:val="20"/>
          <w:lang w:val="en-GB"/>
        </w:rPr>
      </w:pPr>
      <w:r>
        <w:rPr>
          <w:rFonts w:ascii="Times New Roman" w:hAnsi="Times New Roman"/>
          <w:sz w:val="20"/>
          <w:szCs w:val="20"/>
          <w:lang w:val="en-GB"/>
        </w:rPr>
        <w:t>Although for now it is not clear whether Cube satellite can support moving beam/cell or fixed beam/cell (or both), a</w:t>
      </w:r>
      <w:r w:rsidR="00825B72">
        <w:rPr>
          <w:rFonts w:ascii="Times New Roman" w:hAnsi="Times New Roman"/>
          <w:sz w:val="20"/>
          <w:szCs w:val="20"/>
          <w:lang w:val="en-GB"/>
        </w:rPr>
        <w:t>s shown in Figure 1 C</w:t>
      </w:r>
      <w:r w:rsidR="007E16A2" w:rsidRPr="007E16A2">
        <w:rPr>
          <w:rFonts w:ascii="Times New Roman" w:hAnsi="Times New Roman"/>
          <w:sz w:val="20"/>
          <w:szCs w:val="20"/>
          <w:lang w:val="en-GB"/>
        </w:rPr>
        <w:t xml:space="preserve">ube satellite </w:t>
      </w:r>
      <w:r w:rsidR="007E16A2">
        <w:rPr>
          <w:rFonts w:ascii="Times New Roman" w:hAnsi="Times New Roman" w:hint="eastAsia"/>
          <w:sz w:val="20"/>
          <w:szCs w:val="20"/>
          <w:lang w:val="en-GB"/>
        </w:rPr>
        <w:t>can</w:t>
      </w:r>
      <w:r w:rsidR="007E16A2">
        <w:rPr>
          <w:rFonts w:ascii="Times New Roman" w:hAnsi="Times New Roman"/>
          <w:sz w:val="20"/>
          <w:szCs w:val="20"/>
          <w:lang w:val="en-GB"/>
        </w:rPr>
        <w:t xml:space="preserve"> </w:t>
      </w:r>
      <w:r w:rsidR="007E16A2">
        <w:rPr>
          <w:rFonts w:ascii="Times New Roman" w:hAnsi="Times New Roman" w:hint="eastAsia"/>
          <w:sz w:val="20"/>
          <w:szCs w:val="20"/>
          <w:lang w:val="en-GB"/>
        </w:rPr>
        <w:t>be</w:t>
      </w:r>
      <w:r w:rsidR="007E16A2">
        <w:rPr>
          <w:rFonts w:ascii="Times New Roman" w:hAnsi="Times New Roman"/>
          <w:sz w:val="20"/>
          <w:szCs w:val="20"/>
          <w:lang w:val="en-GB"/>
        </w:rPr>
        <w:t xml:space="preserve"> </w:t>
      </w:r>
      <w:r w:rsidR="007E16A2">
        <w:rPr>
          <w:rFonts w:ascii="Times New Roman" w:hAnsi="Times New Roman" w:hint="eastAsia"/>
          <w:sz w:val="20"/>
          <w:szCs w:val="20"/>
          <w:lang w:val="en-GB"/>
        </w:rPr>
        <w:t>considered</w:t>
      </w:r>
      <w:r w:rsidR="007E16A2">
        <w:rPr>
          <w:rFonts w:ascii="Times New Roman" w:hAnsi="Times New Roman"/>
          <w:sz w:val="20"/>
          <w:szCs w:val="20"/>
          <w:lang w:val="en-GB"/>
        </w:rPr>
        <w:t xml:space="preserve"> </w:t>
      </w:r>
      <w:r w:rsidR="007E16A2" w:rsidRPr="007E16A2">
        <w:rPr>
          <w:rFonts w:ascii="Times New Roman" w:hAnsi="Times New Roman"/>
          <w:sz w:val="20"/>
          <w:szCs w:val="20"/>
          <w:lang w:val="en-GB"/>
        </w:rPr>
        <w:t xml:space="preserve">as a special case of </w:t>
      </w:r>
      <w:r w:rsidR="007E16A2">
        <w:rPr>
          <w:rFonts w:ascii="Times New Roman" w:hAnsi="Times New Roman"/>
          <w:sz w:val="20"/>
          <w:szCs w:val="20"/>
          <w:lang w:val="en-GB"/>
        </w:rPr>
        <w:t xml:space="preserve">LEO scenario in which </w:t>
      </w:r>
      <w:r w:rsidR="00FD701D" w:rsidRPr="007B7DA9">
        <w:rPr>
          <w:rFonts w:ascii="Times New Roman" w:hAnsi="Times New Roman"/>
          <w:sz w:val="20"/>
          <w:szCs w:val="20"/>
          <w:lang w:val="en-GB"/>
        </w:rPr>
        <w:t>the discontinuous service link coverage</w:t>
      </w:r>
      <w:r w:rsidR="007E16A2">
        <w:rPr>
          <w:rFonts w:ascii="Times New Roman" w:hAnsi="Times New Roman"/>
          <w:sz w:val="20"/>
          <w:szCs w:val="20"/>
          <w:lang w:val="en-GB"/>
        </w:rPr>
        <w:t xml:space="preserve"> may occur</w:t>
      </w:r>
      <w:r w:rsidR="00FD701D" w:rsidRPr="007B7DA9">
        <w:rPr>
          <w:rFonts w:ascii="Times New Roman" w:hAnsi="Times New Roman"/>
          <w:sz w:val="20"/>
          <w:szCs w:val="20"/>
          <w:lang w:val="en-GB"/>
        </w:rPr>
        <w:t xml:space="preserve"> in space and/or time domain due to </w:t>
      </w:r>
      <w:r w:rsidR="00F97640">
        <w:rPr>
          <w:rFonts w:ascii="Times New Roman" w:hAnsi="Times New Roman"/>
          <w:sz w:val="20"/>
          <w:szCs w:val="20"/>
          <w:lang w:val="en-GB"/>
        </w:rPr>
        <w:t xml:space="preserve">limited capability </w:t>
      </w:r>
      <w:r w:rsidR="000E2A2E">
        <w:rPr>
          <w:rFonts w:ascii="Times New Roman" w:hAnsi="Times New Roman"/>
          <w:sz w:val="20"/>
          <w:szCs w:val="20"/>
          <w:lang w:val="en-GB"/>
        </w:rPr>
        <w:t>or deployment</w:t>
      </w:r>
      <w:r w:rsidR="00825B72">
        <w:rPr>
          <w:rFonts w:ascii="Times New Roman" w:hAnsi="Times New Roman"/>
          <w:sz w:val="20"/>
          <w:szCs w:val="20"/>
          <w:lang w:val="en-GB"/>
        </w:rPr>
        <w:t>.</w:t>
      </w:r>
      <w:r w:rsidR="000E2A2E">
        <w:rPr>
          <w:rFonts w:ascii="Times New Roman" w:hAnsi="Times New Roman"/>
          <w:sz w:val="20"/>
          <w:szCs w:val="20"/>
          <w:lang w:val="en-GB"/>
        </w:rPr>
        <w:t xml:space="preserve"> And similarly </w:t>
      </w:r>
      <w:r w:rsidR="000E2A2E">
        <w:rPr>
          <w:rFonts w:ascii="Times New Roman" w:hAnsi="Times New Roman" w:hint="eastAsia"/>
          <w:sz w:val="20"/>
          <w:szCs w:val="20"/>
          <w:lang w:val="en-GB"/>
        </w:rPr>
        <w:t>normal</w:t>
      </w:r>
      <w:r w:rsidR="000E2A2E">
        <w:rPr>
          <w:rFonts w:ascii="Times New Roman" w:hAnsi="Times New Roman"/>
          <w:sz w:val="20"/>
          <w:szCs w:val="20"/>
          <w:lang w:val="en-GB"/>
        </w:rPr>
        <w:t xml:space="preserve"> LEO satellites </w:t>
      </w:r>
      <w:r w:rsidR="00B3496C">
        <w:rPr>
          <w:rFonts w:ascii="Times New Roman" w:hAnsi="Times New Roman"/>
          <w:sz w:val="20"/>
          <w:szCs w:val="20"/>
          <w:lang w:val="en-GB"/>
        </w:rPr>
        <w:t>or HAP</w:t>
      </w:r>
      <w:r w:rsidR="00B3496C">
        <w:rPr>
          <w:rFonts w:ascii="Times New Roman" w:hAnsi="Times New Roman" w:hint="eastAsia"/>
          <w:sz w:val="20"/>
          <w:szCs w:val="20"/>
          <w:lang w:val="en-GB"/>
        </w:rPr>
        <w:t>s</w:t>
      </w:r>
      <w:r w:rsidR="00B3496C">
        <w:rPr>
          <w:rFonts w:ascii="Times New Roman" w:hAnsi="Times New Roman"/>
          <w:sz w:val="20"/>
          <w:szCs w:val="20"/>
          <w:lang w:val="en-GB"/>
        </w:rPr>
        <w:t xml:space="preserve"> </w:t>
      </w:r>
      <w:r w:rsidR="000E2A2E">
        <w:rPr>
          <w:rFonts w:ascii="Times New Roman" w:hAnsi="Times New Roman"/>
          <w:sz w:val="20"/>
          <w:szCs w:val="20"/>
          <w:lang w:val="en-GB"/>
        </w:rPr>
        <w:t xml:space="preserve">may cause coverage </w:t>
      </w:r>
      <w:r w:rsidR="000E2A2E">
        <w:rPr>
          <w:rFonts w:ascii="Times New Roman" w:hAnsi="Times New Roman" w:hint="eastAsia"/>
          <w:sz w:val="20"/>
          <w:szCs w:val="20"/>
          <w:lang w:val="en-GB"/>
        </w:rPr>
        <w:t>interruption</w:t>
      </w:r>
      <w:r w:rsidR="000E2A2E">
        <w:rPr>
          <w:rFonts w:ascii="Times New Roman" w:hAnsi="Times New Roman"/>
          <w:sz w:val="20"/>
          <w:szCs w:val="20"/>
          <w:lang w:val="en-GB"/>
        </w:rPr>
        <w:t xml:space="preserve"> as well e.g. </w:t>
      </w:r>
      <w:r w:rsidR="000E2A2E" w:rsidRPr="007B7DA9">
        <w:rPr>
          <w:rFonts w:ascii="Times New Roman" w:hAnsi="Times New Roman"/>
          <w:sz w:val="20"/>
          <w:szCs w:val="20"/>
          <w:lang w:val="en-GB"/>
        </w:rPr>
        <w:t>due to movemen</w:t>
      </w:r>
      <w:r w:rsidR="000E2A2E">
        <w:rPr>
          <w:rFonts w:ascii="Times New Roman" w:hAnsi="Times New Roman"/>
          <w:sz w:val="20"/>
          <w:szCs w:val="20"/>
          <w:lang w:val="en-GB"/>
        </w:rPr>
        <w:t xml:space="preserve">t or </w:t>
      </w:r>
      <w:r w:rsidR="000E2A2E" w:rsidRPr="001611A3">
        <w:rPr>
          <w:rFonts w:ascii="Times New Roman" w:hAnsi="Times New Roman"/>
          <w:sz w:val="20"/>
          <w:szCs w:val="20"/>
          <w:lang w:val="en-GB"/>
        </w:rPr>
        <w:t>low-density constellation</w:t>
      </w:r>
      <w:r w:rsidR="000E2A2E">
        <w:rPr>
          <w:rFonts w:ascii="Times New Roman" w:hAnsi="Times New Roman"/>
          <w:sz w:val="20"/>
          <w:szCs w:val="20"/>
          <w:lang w:val="en-GB"/>
        </w:rPr>
        <w:t>.</w:t>
      </w:r>
    </w:p>
    <w:p w:rsidR="00732026" w:rsidRDefault="00732026" w:rsidP="00732026">
      <w:pPr>
        <w:spacing w:after="180"/>
        <w:jc w:val="center"/>
        <w:rPr>
          <w:rFonts w:eastAsiaTheme="minorEastAsia"/>
        </w:rPr>
      </w:pPr>
      <w:r>
        <w:rPr>
          <w:rFonts w:eastAsiaTheme="minorEastAsia"/>
          <w:noProof/>
        </w:rPr>
        <w:drawing>
          <wp:inline distT="0" distB="0" distL="0" distR="0" wp14:anchorId="1BE24FA5" wp14:editId="541625BC">
            <wp:extent cx="4315025" cy="257260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61052" cy="2600044"/>
                    </a:xfrm>
                    <a:prstGeom prst="rect">
                      <a:avLst/>
                    </a:prstGeom>
                    <a:noFill/>
                  </pic:spPr>
                </pic:pic>
              </a:graphicData>
            </a:graphic>
          </wp:inline>
        </w:drawing>
      </w:r>
    </w:p>
    <w:p w:rsidR="00732026" w:rsidRPr="00732026" w:rsidRDefault="00732026" w:rsidP="00732026">
      <w:pPr>
        <w:spacing w:after="180"/>
        <w:jc w:val="center"/>
        <w:rPr>
          <w:rFonts w:ascii="Times New Roman" w:eastAsiaTheme="minorEastAsia" w:hAnsi="Times New Roman"/>
        </w:rPr>
      </w:pPr>
      <w:r w:rsidRPr="00732026">
        <w:rPr>
          <w:rFonts w:ascii="Times New Roman" w:eastAsiaTheme="minorEastAsia" w:hAnsi="Times New Roman"/>
        </w:rPr>
        <w:t xml:space="preserve">Figure 1. Discontinuous coverage of </w:t>
      </w:r>
      <w:r>
        <w:rPr>
          <w:rFonts w:ascii="Times New Roman" w:eastAsiaTheme="minorEastAsia" w:hAnsi="Times New Roman"/>
        </w:rPr>
        <w:t>Cube</w:t>
      </w:r>
      <w:r w:rsidRPr="00732026">
        <w:rPr>
          <w:rFonts w:ascii="Times New Roman" w:eastAsiaTheme="minorEastAsia" w:hAnsi="Times New Roman"/>
        </w:rPr>
        <w:t xml:space="preserve"> satellites: a) earth moving cell &amp; b) earth fixed cell</w:t>
      </w:r>
    </w:p>
    <w:p w:rsidR="000E2A2E" w:rsidRPr="00B3496C" w:rsidRDefault="000E2A2E" w:rsidP="00FD701D">
      <w:pPr>
        <w:rPr>
          <w:rFonts w:ascii="Times New Roman" w:hAnsi="Times New Roman"/>
          <w:b/>
          <w:bCs/>
          <w:sz w:val="20"/>
          <w:szCs w:val="20"/>
          <w:lang w:val="en-GB"/>
        </w:rPr>
      </w:pPr>
      <w:r w:rsidRPr="00B3496C">
        <w:rPr>
          <w:rFonts w:ascii="Times New Roman" w:hAnsi="Times New Roman" w:hint="eastAsia"/>
          <w:b/>
          <w:bCs/>
          <w:sz w:val="20"/>
          <w:szCs w:val="20"/>
          <w:lang w:val="en-GB"/>
        </w:rPr>
        <w:t>O</w:t>
      </w:r>
      <w:r w:rsidRPr="00B3496C">
        <w:rPr>
          <w:rFonts w:ascii="Times New Roman" w:hAnsi="Times New Roman"/>
          <w:b/>
          <w:bCs/>
          <w:sz w:val="20"/>
          <w:szCs w:val="20"/>
          <w:lang w:val="en-GB"/>
        </w:rPr>
        <w:t xml:space="preserve">bservation 1: </w:t>
      </w:r>
      <w:r w:rsidR="00B3496C" w:rsidRPr="00B3496C">
        <w:rPr>
          <w:rFonts w:ascii="Times New Roman" w:hAnsi="Times New Roman"/>
          <w:b/>
          <w:bCs/>
          <w:sz w:val="20"/>
          <w:szCs w:val="20"/>
          <w:lang w:val="en-GB"/>
        </w:rPr>
        <w:t>Service link coverage interruption (i.e. discontinuous coverage) may occur for LEO satellites (including Cube satellites) and HAPs due to capability, movement or low-density constellation.</w:t>
      </w:r>
    </w:p>
    <w:p w:rsidR="007144DB" w:rsidRDefault="000E2A2E" w:rsidP="00FD701D">
      <w:pPr>
        <w:rPr>
          <w:rFonts w:ascii="Times New Roman" w:hAnsi="Times New Roman"/>
          <w:sz w:val="20"/>
          <w:szCs w:val="20"/>
          <w:lang w:val="en-GB"/>
        </w:rPr>
      </w:pPr>
      <w:r>
        <w:rPr>
          <w:rFonts w:ascii="Times New Roman" w:hAnsi="Times New Roman" w:hint="eastAsia"/>
          <w:sz w:val="20"/>
          <w:szCs w:val="20"/>
          <w:lang w:val="en-GB"/>
        </w:rPr>
        <w:lastRenderedPageBreak/>
        <w:t>C</w:t>
      </w:r>
      <w:r>
        <w:rPr>
          <w:rFonts w:ascii="Times New Roman" w:hAnsi="Times New Roman"/>
          <w:sz w:val="20"/>
          <w:szCs w:val="20"/>
          <w:lang w:val="en-GB"/>
        </w:rPr>
        <w:t xml:space="preserve">onsider a CONNECTED UE </w:t>
      </w:r>
      <w:r w:rsidR="007144DB" w:rsidRPr="007144DB">
        <w:rPr>
          <w:rFonts w:ascii="Times New Roman" w:hAnsi="Times New Roman"/>
          <w:sz w:val="20"/>
          <w:szCs w:val="20"/>
          <w:lang w:val="en-GB"/>
        </w:rPr>
        <w:t xml:space="preserve">that may experience coverage interruption </w:t>
      </w:r>
      <w:r>
        <w:rPr>
          <w:rFonts w:ascii="Times New Roman" w:hAnsi="Times New Roman"/>
          <w:sz w:val="20"/>
          <w:szCs w:val="20"/>
          <w:lang w:val="en-GB"/>
        </w:rPr>
        <w:t>in discontinuous coverage scenario</w:t>
      </w:r>
      <w:r w:rsidR="007144DB">
        <w:rPr>
          <w:rFonts w:ascii="Times New Roman" w:hAnsi="Times New Roman"/>
          <w:sz w:val="20"/>
          <w:szCs w:val="20"/>
          <w:lang w:val="en-GB"/>
        </w:rPr>
        <w:t xml:space="preserve">. As in Figure 2 the UE </w:t>
      </w:r>
      <w:r w:rsidR="00B3496C" w:rsidRPr="00B3496C">
        <w:rPr>
          <w:rFonts w:ascii="Times New Roman" w:hAnsi="Times New Roman"/>
          <w:sz w:val="20"/>
          <w:szCs w:val="20"/>
          <w:lang w:val="en-GB"/>
        </w:rPr>
        <w:t xml:space="preserve">performs RLM and will detect RLF when approaching the edge of discontinuous network coverage. The UE will first try to find a suitable cell to re-establish RRC connection, after which it will finally transit to IDLE as T301 will expire due to coverage interruption. </w:t>
      </w:r>
      <w:r w:rsidR="007144DB">
        <w:rPr>
          <w:rFonts w:ascii="Times New Roman" w:hAnsi="Times New Roman"/>
          <w:sz w:val="20"/>
          <w:szCs w:val="20"/>
          <w:lang w:val="en-GB"/>
        </w:rPr>
        <w:t xml:space="preserve">In IDLE the UE will trigger neighbouring cell measurement for cell reselection when RSRP/RSRQ of the serving cell is lower than threshold. The UE </w:t>
      </w:r>
      <w:proofErr w:type="gramStart"/>
      <w:r w:rsidR="007144DB">
        <w:rPr>
          <w:rFonts w:ascii="Times New Roman" w:hAnsi="Times New Roman"/>
          <w:sz w:val="20"/>
          <w:szCs w:val="20"/>
          <w:lang w:val="en-GB"/>
        </w:rPr>
        <w:t>has to</w:t>
      </w:r>
      <w:proofErr w:type="gramEnd"/>
      <w:r w:rsidR="007144DB">
        <w:rPr>
          <w:rFonts w:ascii="Times New Roman" w:hAnsi="Times New Roman"/>
          <w:sz w:val="20"/>
          <w:szCs w:val="20"/>
          <w:lang w:val="en-GB"/>
        </w:rPr>
        <w:t xml:space="preserve"> keep scanning for a suitable/acceptable cell to camp until coverage restores.</w:t>
      </w:r>
    </w:p>
    <w:p w:rsidR="00FD701D" w:rsidRDefault="00F97640" w:rsidP="00F97640">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566C8C3D">
            <wp:extent cx="4599296" cy="8017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4326" cy="842710"/>
                    </a:xfrm>
                    <a:prstGeom prst="rect">
                      <a:avLst/>
                    </a:prstGeom>
                    <a:noFill/>
                  </pic:spPr>
                </pic:pic>
              </a:graphicData>
            </a:graphic>
          </wp:inline>
        </w:drawing>
      </w:r>
    </w:p>
    <w:p w:rsidR="00F97640" w:rsidRDefault="00F97640" w:rsidP="00F97640">
      <w:pPr>
        <w:jc w:val="center"/>
        <w:rPr>
          <w:rFonts w:ascii="Times New Roman" w:hAnsi="Times New Roman"/>
          <w:sz w:val="20"/>
          <w:szCs w:val="20"/>
          <w:lang w:val="en-GB"/>
        </w:rPr>
      </w:pPr>
      <w:r w:rsidRPr="00732026">
        <w:rPr>
          <w:rFonts w:ascii="Times New Roman" w:eastAsiaTheme="minorEastAsia" w:hAnsi="Times New Roman"/>
        </w:rPr>
        <w:t xml:space="preserve">Figure </w:t>
      </w:r>
      <w:r>
        <w:rPr>
          <w:rFonts w:ascii="Times New Roman" w:eastAsiaTheme="minorEastAsia" w:hAnsi="Times New Roman"/>
        </w:rPr>
        <w:t>2</w:t>
      </w:r>
      <w:r w:rsidRPr="00732026">
        <w:rPr>
          <w:rFonts w:ascii="Times New Roman" w:eastAsiaTheme="minorEastAsia" w:hAnsi="Times New Roman"/>
        </w:rPr>
        <w:t xml:space="preserve">. </w:t>
      </w:r>
      <w:r w:rsidR="000E2A2E">
        <w:rPr>
          <w:rFonts w:ascii="Times New Roman" w:eastAsiaTheme="minorEastAsia" w:hAnsi="Times New Roman"/>
        </w:rPr>
        <w:t>Potential CONNECTED UE behaviors during coverage interruption in d</w:t>
      </w:r>
      <w:r w:rsidRPr="00732026">
        <w:rPr>
          <w:rFonts w:ascii="Times New Roman" w:eastAsiaTheme="minorEastAsia" w:hAnsi="Times New Roman"/>
        </w:rPr>
        <w:t>iscontinuous coverage</w:t>
      </w:r>
    </w:p>
    <w:p w:rsidR="007144DB" w:rsidRDefault="007144DB" w:rsidP="007144DB">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his case shows the possibility that discontinuous coverage</w:t>
      </w:r>
      <w:r w:rsidRPr="007B7DA9">
        <w:rPr>
          <w:rFonts w:ascii="Times New Roman" w:hAnsi="Times New Roman"/>
          <w:sz w:val="20"/>
          <w:szCs w:val="20"/>
          <w:lang w:val="en-GB"/>
        </w:rPr>
        <w:t xml:space="preserve"> lead</w:t>
      </w:r>
      <w:r>
        <w:rPr>
          <w:rFonts w:ascii="Times New Roman" w:hAnsi="Times New Roman"/>
          <w:sz w:val="20"/>
          <w:szCs w:val="20"/>
          <w:lang w:val="en-GB"/>
        </w:rPr>
        <w:t>s</w:t>
      </w:r>
      <w:r w:rsidRPr="007B7DA9">
        <w:rPr>
          <w:rFonts w:ascii="Times New Roman" w:hAnsi="Times New Roman"/>
          <w:sz w:val="20"/>
          <w:szCs w:val="20"/>
          <w:lang w:val="en-GB"/>
        </w:rPr>
        <w:t xml:space="preserve"> to additional </w:t>
      </w:r>
      <w:r>
        <w:rPr>
          <w:rFonts w:ascii="Times New Roman" w:hAnsi="Times New Roman"/>
          <w:sz w:val="20"/>
          <w:szCs w:val="20"/>
          <w:lang w:val="en-GB"/>
        </w:rPr>
        <w:t>but</w:t>
      </w:r>
      <w:r w:rsidRPr="007B7DA9">
        <w:rPr>
          <w:rFonts w:ascii="Times New Roman" w:hAnsi="Times New Roman"/>
          <w:sz w:val="20"/>
          <w:szCs w:val="20"/>
          <w:lang w:val="en-GB"/>
        </w:rPr>
        <w:t xml:space="preserve"> unnecessary </w:t>
      </w:r>
      <w:r>
        <w:rPr>
          <w:rFonts w:ascii="Times New Roman" w:hAnsi="Times New Roman"/>
          <w:sz w:val="20"/>
          <w:szCs w:val="20"/>
          <w:lang w:val="en-GB"/>
        </w:rPr>
        <w:t xml:space="preserve">UE behaviours and therefore more </w:t>
      </w:r>
      <w:r w:rsidRPr="007B7DA9">
        <w:rPr>
          <w:rFonts w:ascii="Times New Roman" w:hAnsi="Times New Roman"/>
          <w:sz w:val="20"/>
          <w:szCs w:val="20"/>
          <w:lang w:val="en-GB"/>
        </w:rPr>
        <w:t>power consumption which is at least essential to IoT devices.</w:t>
      </w:r>
      <w:r>
        <w:rPr>
          <w:rFonts w:ascii="Times New Roman" w:hAnsi="Times New Roman"/>
          <w:sz w:val="20"/>
          <w:szCs w:val="20"/>
          <w:lang w:val="en-GB"/>
        </w:rPr>
        <w:t xml:space="preserve"> For IoT NTN this could be an issue and further enhancement can be discussed.</w:t>
      </w:r>
    </w:p>
    <w:p w:rsidR="007144DB" w:rsidRPr="007144DB" w:rsidRDefault="007144DB" w:rsidP="007144DB">
      <w:pPr>
        <w:rPr>
          <w:rFonts w:ascii="Times New Roman" w:hAnsi="Times New Roman"/>
          <w:b/>
          <w:bCs/>
          <w:sz w:val="20"/>
          <w:szCs w:val="20"/>
          <w:lang w:val="en-GB"/>
        </w:rPr>
      </w:pPr>
      <w:r w:rsidRPr="007144DB">
        <w:rPr>
          <w:rFonts w:ascii="Times New Roman" w:hAnsi="Times New Roman" w:hint="eastAsia"/>
          <w:b/>
          <w:bCs/>
          <w:sz w:val="20"/>
          <w:szCs w:val="20"/>
          <w:lang w:val="en-GB"/>
        </w:rPr>
        <w:t>O</w:t>
      </w:r>
      <w:r w:rsidRPr="007144DB">
        <w:rPr>
          <w:rFonts w:ascii="Times New Roman" w:hAnsi="Times New Roman"/>
          <w:b/>
          <w:bCs/>
          <w:sz w:val="20"/>
          <w:szCs w:val="20"/>
          <w:lang w:val="en-GB"/>
        </w:rPr>
        <w:t>bservation 2: Service link coverage interruption (i.e. discontinuous coverage) may cause additional but unnecessary power consumption for IoT devices.</w:t>
      </w:r>
    </w:p>
    <w:p w:rsidR="007144DB" w:rsidRDefault="007144DB" w:rsidP="007144DB">
      <w:pPr>
        <w:rPr>
          <w:rFonts w:ascii="Times New Roman" w:hAnsi="Times New Roman"/>
          <w:sz w:val="20"/>
          <w:szCs w:val="20"/>
          <w:lang w:val="en-GB"/>
        </w:rPr>
      </w:pPr>
      <w:r>
        <w:rPr>
          <w:rFonts w:ascii="Times New Roman" w:hAnsi="Times New Roman"/>
          <w:sz w:val="20"/>
          <w:szCs w:val="20"/>
          <w:lang w:val="en-GB"/>
        </w:rPr>
        <w:t>As RAN1 may consider Cube satellite as a special case of LEO and</w:t>
      </w:r>
      <w:r w:rsidRPr="007144DB">
        <w:t xml:space="preserve"> </w:t>
      </w:r>
      <w:r w:rsidRPr="007144DB">
        <w:rPr>
          <w:rFonts w:ascii="Times New Roman" w:hAnsi="Times New Roman"/>
          <w:sz w:val="20"/>
          <w:szCs w:val="20"/>
          <w:lang w:val="en-GB"/>
        </w:rPr>
        <w:t>the parameters</w:t>
      </w:r>
      <w:r w:rsidRPr="007144DB">
        <w:t xml:space="preserve"> </w:t>
      </w:r>
      <w:r w:rsidRPr="007144DB">
        <w:rPr>
          <w:rFonts w:ascii="Times New Roman" w:hAnsi="Times New Roman"/>
          <w:sz w:val="20"/>
          <w:szCs w:val="20"/>
          <w:lang w:val="en-GB"/>
        </w:rPr>
        <w:t>are for further discussions</w:t>
      </w:r>
      <w:r>
        <w:rPr>
          <w:rFonts w:ascii="Times New Roman" w:hAnsi="Times New Roman"/>
          <w:sz w:val="20"/>
          <w:szCs w:val="20"/>
          <w:lang w:val="en-GB"/>
        </w:rPr>
        <w:t xml:space="preserve">, it is suggested that RAN2 </w:t>
      </w:r>
      <w:r w:rsidR="00E75295">
        <w:rPr>
          <w:rFonts w:ascii="Times New Roman" w:hAnsi="Times New Roman"/>
          <w:sz w:val="20"/>
          <w:szCs w:val="20"/>
          <w:lang w:val="en-GB"/>
        </w:rPr>
        <w:t>to consider the discontinuous coverage scenario in IoT NTN and identify potential issues.</w:t>
      </w:r>
    </w:p>
    <w:p w:rsidR="00E75295" w:rsidRPr="00E75295" w:rsidRDefault="00E75295" w:rsidP="007144DB">
      <w:pPr>
        <w:rPr>
          <w:rFonts w:ascii="Times New Roman" w:hAnsi="Times New Roman"/>
          <w:b/>
          <w:bCs/>
          <w:sz w:val="20"/>
          <w:szCs w:val="20"/>
          <w:lang w:val="en-GB"/>
        </w:rPr>
      </w:pPr>
      <w:r w:rsidRPr="00E75295">
        <w:rPr>
          <w:rFonts w:ascii="Times New Roman" w:hAnsi="Times New Roman" w:hint="eastAsia"/>
          <w:b/>
          <w:bCs/>
          <w:sz w:val="20"/>
          <w:szCs w:val="20"/>
          <w:lang w:val="en-GB"/>
        </w:rPr>
        <w:t>P</w:t>
      </w:r>
      <w:r w:rsidRPr="00E75295">
        <w:rPr>
          <w:rFonts w:ascii="Times New Roman" w:hAnsi="Times New Roman"/>
          <w:b/>
          <w:bCs/>
          <w:sz w:val="20"/>
          <w:szCs w:val="20"/>
          <w:lang w:val="en-GB"/>
        </w:rPr>
        <w:t>roposal 1: RAN2 to study the discontinuous coverage (at least Cube satellite coverage) scenario in IoT NTN.</w:t>
      </w:r>
    </w:p>
    <w:bookmarkEnd w:id="5"/>
    <w:p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In this contribution</w:t>
      </w:r>
      <w:r w:rsidR="00E75295" w:rsidRPr="00E75295">
        <w:rPr>
          <w:rFonts w:ascii="Times New Roman" w:hAnsi="Times New Roman"/>
          <w:sz w:val="20"/>
          <w:szCs w:val="20"/>
          <w:lang w:val="en-GB"/>
        </w:rPr>
        <w:t xml:space="preserve"> </w:t>
      </w:r>
      <w:r w:rsidR="00E75295">
        <w:rPr>
          <w:rFonts w:ascii="Times New Roman" w:hAnsi="Times New Roman"/>
          <w:sz w:val="20"/>
          <w:szCs w:val="20"/>
          <w:lang w:val="en-GB"/>
        </w:rPr>
        <w:t>we further discuss discontinuous coverage scenario in IoT NTN from RAN2 perspective.</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rsidR="00E75295" w:rsidRPr="00B3496C" w:rsidRDefault="00E75295" w:rsidP="00E75295">
      <w:pPr>
        <w:rPr>
          <w:rFonts w:ascii="Times New Roman" w:hAnsi="Times New Roman"/>
          <w:b/>
          <w:bCs/>
          <w:sz w:val="20"/>
          <w:szCs w:val="20"/>
          <w:lang w:val="en-GB"/>
        </w:rPr>
      </w:pPr>
      <w:r w:rsidRPr="00B3496C">
        <w:rPr>
          <w:rFonts w:ascii="Times New Roman" w:hAnsi="Times New Roman" w:hint="eastAsia"/>
          <w:b/>
          <w:bCs/>
          <w:sz w:val="20"/>
          <w:szCs w:val="20"/>
          <w:lang w:val="en-GB"/>
        </w:rPr>
        <w:t>O</w:t>
      </w:r>
      <w:r w:rsidRPr="00B3496C">
        <w:rPr>
          <w:rFonts w:ascii="Times New Roman" w:hAnsi="Times New Roman"/>
          <w:b/>
          <w:bCs/>
          <w:sz w:val="20"/>
          <w:szCs w:val="20"/>
          <w:lang w:val="en-GB"/>
        </w:rPr>
        <w:t>bservation 1: Service link coverage interruption (i.e. discontinuous coverage) may occur for LEO satellites (including Cube satellites) and HAPs due to capability, movement or low-density constellation.</w:t>
      </w:r>
    </w:p>
    <w:p w:rsidR="00E75295" w:rsidRPr="007144DB" w:rsidRDefault="00E75295" w:rsidP="00E75295">
      <w:pPr>
        <w:rPr>
          <w:rFonts w:ascii="Times New Roman" w:hAnsi="Times New Roman"/>
          <w:b/>
          <w:bCs/>
          <w:sz w:val="20"/>
          <w:szCs w:val="20"/>
          <w:lang w:val="en-GB"/>
        </w:rPr>
      </w:pPr>
      <w:r w:rsidRPr="007144DB">
        <w:rPr>
          <w:rFonts w:ascii="Times New Roman" w:hAnsi="Times New Roman" w:hint="eastAsia"/>
          <w:b/>
          <w:bCs/>
          <w:sz w:val="20"/>
          <w:szCs w:val="20"/>
          <w:lang w:val="en-GB"/>
        </w:rPr>
        <w:t>O</w:t>
      </w:r>
      <w:r w:rsidRPr="007144DB">
        <w:rPr>
          <w:rFonts w:ascii="Times New Roman" w:hAnsi="Times New Roman"/>
          <w:b/>
          <w:bCs/>
          <w:sz w:val="20"/>
          <w:szCs w:val="20"/>
          <w:lang w:val="en-GB"/>
        </w:rPr>
        <w:t>bservation 2: Service link coverage interruption (i.e. discontinuous coverage) may cause additional but unnecessary power consumption for IoT devices.</w:t>
      </w:r>
    </w:p>
    <w:p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rsidR="00E75295" w:rsidRPr="00E75295" w:rsidRDefault="00E75295" w:rsidP="00E75295">
      <w:pPr>
        <w:rPr>
          <w:rFonts w:ascii="Times New Roman" w:hAnsi="Times New Roman"/>
          <w:b/>
          <w:bCs/>
          <w:sz w:val="20"/>
          <w:szCs w:val="20"/>
          <w:lang w:val="en-GB"/>
        </w:rPr>
      </w:pPr>
      <w:r w:rsidRPr="00E75295">
        <w:rPr>
          <w:rFonts w:ascii="Times New Roman" w:hAnsi="Times New Roman" w:hint="eastAsia"/>
          <w:b/>
          <w:bCs/>
          <w:sz w:val="20"/>
          <w:szCs w:val="20"/>
          <w:lang w:val="en-GB"/>
        </w:rPr>
        <w:t>P</w:t>
      </w:r>
      <w:r w:rsidRPr="00E75295">
        <w:rPr>
          <w:rFonts w:ascii="Times New Roman" w:hAnsi="Times New Roman"/>
          <w:b/>
          <w:bCs/>
          <w:sz w:val="20"/>
          <w:szCs w:val="20"/>
          <w:lang w:val="en-GB"/>
        </w:rPr>
        <w:t>roposal 1: RAN2 to study the discontinuous coverage (at least Cube satellite coverage) scenario in IoT NTN.</w:t>
      </w:r>
    </w:p>
    <w:p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rsidR="00636295" w:rsidRPr="00B75BC3" w:rsidRDefault="00160536" w:rsidP="00A15B81">
      <w:pPr>
        <w:rPr>
          <w:rFonts w:ascii="Times New Roman" w:hAnsi="Times New Roman"/>
        </w:rPr>
      </w:pPr>
      <w:r w:rsidRPr="00B75BC3">
        <w:rPr>
          <w:rFonts w:ascii="Times New Roman" w:hAnsi="Times New Roman"/>
        </w:rPr>
        <w:t>[</w:t>
      </w:r>
      <w:r w:rsidR="00636295" w:rsidRPr="00B75BC3">
        <w:rPr>
          <w:rFonts w:ascii="Times New Roman" w:hAnsi="Times New Roman"/>
        </w:rPr>
        <w:t>1</w:t>
      </w:r>
      <w:r w:rsidRPr="00B75BC3">
        <w:rPr>
          <w:rFonts w:ascii="Times New Roman" w:hAnsi="Times New Roman"/>
        </w:rPr>
        <w:t xml:space="preserve">] </w:t>
      </w:r>
      <w:r w:rsidR="00E75295" w:rsidRPr="00E75295">
        <w:rPr>
          <w:rFonts w:ascii="Times New Roman" w:hAnsi="Times New Roman"/>
        </w:rPr>
        <w:t>R1-2008868</w:t>
      </w:r>
      <w:r w:rsidR="00E75295">
        <w:rPr>
          <w:rFonts w:ascii="Times New Roman" w:hAnsi="Times New Roman"/>
        </w:rPr>
        <w:t xml:space="preserve"> </w:t>
      </w:r>
      <w:r w:rsidR="00E75295" w:rsidRPr="00E75295">
        <w:rPr>
          <w:rFonts w:ascii="Times New Roman" w:hAnsi="Times New Roman"/>
        </w:rPr>
        <w:t>Summary #4 of 8.15.1 IoT NTN Scenarios</w:t>
      </w:r>
    </w:p>
    <w:sectPr w:rsidR="00636295" w:rsidRPr="00B75BC3"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713" w:rsidRDefault="00B01713">
      <w:r>
        <w:separator/>
      </w:r>
    </w:p>
  </w:endnote>
  <w:endnote w:type="continuationSeparator" w:id="0">
    <w:p w:rsidR="00B01713" w:rsidRDefault="00B01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713" w:rsidRDefault="00B01713">
      <w:r>
        <w:separator/>
      </w:r>
    </w:p>
  </w:footnote>
  <w:footnote w:type="continuationSeparator" w:id="0">
    <w:p w:rsidR="00B01713" w:rsidRDefault="00B01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9E33F0"/>
    <w:multiLevelType w:val="hybridMultilevel"/>
    <w:tmpl w:val="53BCD66A"/>
    <w:lvl w:ilvl="0" w:tplc="B3D46A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6"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
  </w:num>
  <w:num w:numId="3">
    <w:abstractNumId w:val="31"/>
  </w:num>
  <w:num w:numId="4">
    <w:abstractNumId w:val="4"/>
  </w:num>
  <w:num w:numId="5">
    <w:abstractNumId w:val="32"/>
  </w:num>
  <w:num w:numId="6">
    <w:abstractNumId w:val="14"/>
  </w:num>
  <w:num w:numId="7">
    <w:abstractNumId w:val="10"/>
  </w:num>
  <w:num w:numId="8">
    <w:abstractNumId w:val="26"/>
  </w:num>
  <w:num w:numId="9">
    <w:abstractNumId w:val="6"/>
  </w:num>
  <w:num w:numId="10">
    <w:abstractNumId w:val="21"/>
  </w:num>
  <w:num w:numId="11">
    <w:abstractNumId w:val="23"/>
  </w:num>
  <w:num w:numId="12">
    <w:abstractNumId w:val="19"/>
  </w:num>
  <w:num w:numId="13">
    <w:abstractNumId w:val="24"/>
  </w:num>
  <w:num w:numId="14">
    <w:abstractNumId w:val="12"/>
  </w:num>
  <w:num w:numId="15">
    <w:abstractNumId w:val="3"/>
  </w:num>
  <w:num w:numId="16">
    <w:abstractNumId w:val="20"/>
  </w:num>
  <w:num w:numId="17">
    <w:abstractNumId w:val="28"/>
  </w:num>
  <w:num w:numId="18">
    <w:abstractNumId w:val="22"/>
  </w:num>
  <w:num w:numId="19">
    <w:abstractNumId w:val="28"/>
  </w:num>
  <w:num w:numId="20">
    <w:abstractNumId w:val="27"/>
  </w:num>
  <w:num w:numId="21">
    <w:abstractNumId w:val="28"/>
  </w:num>
  <w:num w:numId="22">
    <w:abstractNumId w:val="9"/>
  </w:num>
  <w:num w:numId="23">
    <w:abstractNumId w:val="28"/>
  </w:num>
  <w:num w:numId="24">
    <w:abstractNumId w:val="8"/>
  </w:num>
  <w:num w:numId="25">
    <w:abstractNumId w:val="7"/>
  </w:num>
  <w:num w:numId="26">
    <w:abstractNumId w:val="15"/>
  </w:num>
  <w:num w:numId="27">
    <w:abstractNumId w:val="29"/>
  </w:num>
  <w:num w:numId="28">
    <w:abstractNumId w:val="5"/>
  </w:num>
  <w:num w:numId="29">
    <w:abstractNumId w:val="25"/>
  </w:num>
  <w:num w:numId="30">
    <w:abstractNumId w:val="13"/>
  </w:num>
  <w:num w:numId="31">
    <w:abstractNumId w:val="33"/>
  </w:num>
  <w:num w:numId="32">
    <w:abstractNumId w:val="17"/>
  </w:num>
  <w:num w:numId="33">
    <w:abstractNumId w:val="1"/>
  </w:num>
  <w:num w:numId="34">
    <w:abstractNumId w:val="11"/>
  </w:num>
  <w:num w:numId="35">
    <w:abstractNumId w:val="0"/>
  </w:num>
  <w:num w:numId="36">
    <w:abstractNumId w:val="30"/>
  </w:num>
  <w:num w:numId="37">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8A5"/>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3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11"/>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1713"/>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888E472"/>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151327-E87C-4BCC-A6D1-D038B8DA3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2</Pages>
  <Words>636</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47</cp:revision>
  <cp:lastPrinted>2012-10-30T00:20:00Z</cp:lastPrinted>
  <dcterms:created xsi:type="dcterms:W3CDTF">2020-08-03T07:44:00Z</dcterms:created>
  <dcterms:modified xsi:type="dcterms:W3CDTF">2021-01-15T00:46:00Z</dcterms:modified>
</cp:coreProperties>
</file>